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5D2C7C" w14:textId="09257582" w:rsidR="00214E6A" w:rsidRPr="004A1A95" w:rsidRDefault="00214E6A" w:rsidP="00214E6A">
      <w:pPr>
        <w:pStyle w:val="3GPPHeader"/>
        <w:spacing w:after="60"/>
        <w:rPr>
          <w:sz w:val="32"/>
          <w:szCs w:val="32"/>
        </w:rPr>
      </w:pPr>
      <w:r>
        <w:t>3GPP RAN WG2 Meeting #1</w:t>
      </w:r>
      <w:r w:rsidR="00AC76A8">
        <w:t>1</w:t>
      </w:r>
      <w:r w:rsidR="00EC108B">
        <w:t>2</w:t>
      </w:r>
      <w:r w:rsidR="00AC76A8">
        <w:t>e</w:t>
      </w:r>
      <w:r w:rsidRPr="004A1A95">
        <w:tab/>
      </w:r>
      <w:r w:rsidRPr="00102774">
        <w:rPr>
          <w:rFonts w:cs="Arial"/>
          <w:bCs/>
          <w:sz w:val="26"/>
          <w:szCs w:val="26"/>
        </w:rPr>
        <w:t>R2-</w:t>
      </w:r>
      <w:r w:rsidR="00AC76A8">
        <w:rPr>
          <w:rFonts w:cs="Arial"/>
          <w:bCs/>
          <w:sz w:val="26"/>
          <w:szCs w:val="26"/>
        </w:rPr>
        <w:t>20</w:t>
      </w:r>
      <w:r w:rsidR="00E73396">
        <w:rPr>
          <w:rFonts w:cs="Arial"/>
          <w:bCs/>
          <w:sz w:val="26"/>
          <w:szCs w:val="26"/>
        </w:rPr>
        <w:t>10451</w:t>
      </w:r>
    </w:p>
    <w:p w14:paraId="698051DC" w14:textId="2CF3CB40" w:rsidR="00214E6A" w:rsidRPr="00702A88" w:rsidRDefault="00AC76A8" w:rsidP="00214E6A">
      <w:pPr>
        <w:pStyle w:val="3GPPHeader"/>
      </w:pPr>
      <w:proofErr w:type="spellStart"/>
      <w:r>
        <w:t>eMeeting</w:t>
      </w:r>
      <w:proofErr w:type="spellEnd"/>
      <w:r w:rsidR="00214E6A" w:rsidRPr="00CC0905">
        <w:t xml:space="preserve"> </w:t>
      </w:r>
      <w:r w:rsidR="00EC108B">
        <w:t>November 2</w:t>
      </w:r>
      <w:r w:rsidR="00EC108B" w:rsidRPr="00EC108B">
        <w:rPr>
          <w:vertAlign w:val="superscript"/>
        </w:rPr>
        <w:t>nd</w:t>
      </w:r>
      <w:r w:rsidR="00EC108B">
        <w:t xml:space="preserve"> – 13</w:t>
      </w:r>
      <w:r w:rsidR="00EC108B" w:rsidRPr="00EC108B">
        <w:rPr>
          <w:vertAlign w:val="superscript"/>
        </w:rPr>
        <w:t>th</w:t>
      </w:r>
      <w:r w:rsidR="004040A2">
        <w:t>,</w:t>
      </w:r>
      <w:r w:rsidR="00214E6A" w:rsidRPr="00CC0905">
        <w:t xml:space="preserve"> 20</w:t>
      </w:r>
      <w:r w:rsidR="003D2B16">
        <w:t>20</w:t>
      </w:r>
      <w:r w:rsidR="00CD05AE">
        <w:t xml:space="preserve">                                    </w:t>
      </w:r>
      <w:r w:rsidR="0024763F">
        <w:t xml:space="preserve">   </w:t>
      </w:r>
    </w:p>
    <w:p w14:paraId="7AD14354" w14:textId="37544A49"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906180">
        <w:rPr>
          <w:sz w:val="22"/>
          <w:szCs w:val="22"/>
          <w:lang w:val="sv-SE"/>
        </w:rPr>
        <w:t>8.10.2.1</w:t>
      </w:r>
    </w:p>
    <w:p w14:paraId="4910E89F" w14:textId="77777777" w:rsidR="00214E6A" w:rsidRPr="000C0953" w:rsidRDefault="00214E6A" w:rsidP="00214E6A">
      <w:pPr>
        <w:pStyle w:val="3GPPHeader"/>
        <w:rPr>
          <w:sz w:val="22"/>
          <w:szCs w:val="22"/>
          <w:lang w:val="en-US"/>
        </w:rPr>
      </w:pPr>
      <w:r w:rsidRPr="000C0953">
        <w:rPr>
          <w:sz w:val="22"/>
          <w:szCs w:val="22"/>
          <w:lang w:val="en-US"/>
        </w:rPr>
        <w:t>Source:</w:t>
      </w:r>
      <w:r w:rsidRPr="000C0953">
        <w:rPr>
          <w:sz w:val="22"/>
          <w:szCs w:val="22"/>
          <w:lang w:val="en-US"/>
        </w:rPr>
        <w:tab/>
        <w:t>InterDigital</w:t>
      </w:r>
    </w:p>
    <w:p w14:paraId="28B90663" w14:textId="7F13CF16"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0C0953">
        <w:rPr>
          <w:sz w:val="22"/>
          <w:szCs w:val="22"/>
        </w:rPr>
        <w:t>Delay calculation and compensation in NTN</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77777777" w:rsidR="00214E6A" w:rsidRDefault="00214E6A" w:rsidP="00214E6A">
      <w:pPr>
        <w:pStyle w:val="Heading1"/>
      </w:pPr>
      <w:r w:rsidRPr="004A1A95">
        <w:t>Introduction</w:t>
      </w:r>
    </w:p>
    <w:p w14:paraId="1A466A11" w14:textId="02F08D6F" w:rsidR="00204F85" w:rsidRDefault="00204F85" w:rsidP="00FA29D0">
      <w:r>
        <w:t xml:space="preserve">From </w:t>
      </w:r>
      <w:r w:rsidR="0088696A">
        <w:t>the Rel-17 NTN work item description (</w:t>
      </w:r>
      <w:r>
        <w:t>WID</w:t>
      </w:r>
      <w:r w:rsidR="0088696A">
        <w:t>) the following objective is noted</w:t>
      </w:r>
      <w:r w:rsidR="0016753F">
        <w:t xml:space="preserve"> [</w:t>
      </w:r>
      <w:r w:rsidR="000D352D">
        <w:t>1</w:t>
      </w:r>
      <w:r w:rsidR="0016753F">
        <w:t>]</w:t>
      </w:r>
      <w:r>
        <w:t>:</w:t>
      </w:r>
    </w:p>
    <w:p w14:paraId="469D55DD" w14:textId="6737FF21" w:rsidR="00204F85" w:rsidRPr="0088696A" w:rsidRDefault="00204F85" w:rsidP="0088696A">
      <w:pPr>
        <w:pStyle w:val="ListParagraph"/>
        <w:numPr>
          <w:ilvl w:val="0"/>
          <w:numId w:val="20"/>
        </w:numPr>
        <w:rPr>
          <w:rFonts w:ascii="Arial" w:hAnsi="Arial" w:cs="Arial"/>
          <w:i/>
          <w:sz w:val="20"/>
        </w:rPr>
      </w:pPr>
      <w:r w:rsidRPr="0088696A">
        <w:rPr>
          <w:rFonts w:ascii="Arial" w:hAnsi="Arial" w:cs="Arial"/>
          <w:i/>
          <w:sz w:val="20"/>
        </w:rPr>
        <w:t>Enhancements on UL time and frequency synchronization [RAN</w:t>
      </w:r>
      <w:proofErr w:type="gramStart"/>
      <w:r w:rsidRPr="0088696A">
        <w:rPr>
          <w:rFonts w:ascii="Arial" w:hAnsi="Arial" w:cs="Arial"/>
          <w:i/>
          <w:sz w:val="20"/>
        </w:rPr>
        <w:t>1,RAN</w:t>
      </w:r>
      <w:proofErr w:type="gramEnd"/>
      <w:r w:rsidRPr="0088696A">
        <w:rPr>
          <w:rFonts w:ascii="Arial" w:hAnsi="Arial" w:cs="Arial"/>
          <w:i/>
          <w:sz w:val="20"/>
        </w:rPr>
        <w:t>2]</w:t>
      </w:r>
    </w:p>
    <w:p w14:paraId="5447767E" w14:textId="5FE5F021" w:rsidR="00204F85" w:rsidRDefault="0088696A" w:rsidP="00FA29D0">
      <w:r>
        <w:t xml:space="preserve">A summary of </w:t>
      </w:r>
      <w:r w:rsidR="0016753F">
        <w:t>past</w:t>
      </w:r>
      <w:r>
        <w:t xml:space="preserve"> discussion on UL time synchronization </w:t>
      </w:r>
      <w:r w:rsidR="0016753F">
        <w:t xml:space="preserve">in RAN1 and RAN2 </w:t>
      </w:r>
      <w:r>
        <w:t xml:space="preserve">can be found in </w:t>
      </w:r>
      <w:r w:rsidR="0016753F">
        <w:t>[</w:t>
      </w:r>
      <w:r w:rsidR="000D352D">
        <w:t>2</w:t>
      </w:r>
      <w:r w:rsidR="0016753F">
        <w:t>] and [</w:t>
      </w:r>
      <w:r w:rsidR="000D352D">
        <w:t>3</w:t>
      </w:r>
      <w:r w:rsidR="0016753F">
        <w:t xml:space="preserve">] respectively, with relevant agreements from </w:t>
      </w:r>
      <w:r w:rsidR="0016753F" w:rsidRPr="00DB2334">
        <w:t>RAN1#10</w:t>
      </w:r>
      <w:r w:rsidR="00DB2334" w:rsidRPr="00DB2334">
        <w:t>2</w:t>
      </w:r>
      <w:r w:rsidR="0016753F" w:rsidRPr="00DB2334">
        <w:t>e included</w:t>
      </w:r>
      <w:r w:rsidR="0016753F">
        <w:t xml:space="preserve"> below for convenience</w:t>
      </w:r>
      <w:r w:rsidR="000D352D">
        <w:t xml:space="preserve"> [4]</w:t>
      </w:r>
      <w:r w:rsidR="0016753F">
        <w:t>:</w:t>
      </w:r>
    </w:p>
    <w:p w14:paraId="0AC42D4E" w14:textId="77777777" w:rsidR="0071201E" w:rsidRDefault="0071201E" w:rsidP="0071201E">
      <w:pPr>
        <w:ind w:left="360"/>
        <w:rPr>
          <w:i/>
          <w:lang w:val="en-US"/>
        </w:rPr>
      </w:pPr>
      <w:r>
        <w:rPr>
          <w:i/>
          <w:highlight w:val="green"/>
          <w:lang w:val="en-US"/>
        </w:rPr>
        <w:t>Agreement:</w:t>
      </w:r>
    </w:p>
    <w:p w14:paraId="230AC8E1" w14:textId="77777777" w:rsidR="0071201E" w:rsidRDefault="0071201E" w:rsidP="0071201E">
      <w:pPr>
        <w:numPr>
          <w:ilvl w:val="0"/>
          <w:numId w:val="16"/>
        </w:numPr>
        <w:overflowPunct/>
        <w:autoSpaceDE/>
        <w:autoSpaceDN/>
        <w:adjustRightInd/>
        <w:spacing w:after="0"/>
        <w:ind w:left="1080"/>
        <w:jc w:val="left"/>
        <w:textAlignment w:val="auto"/>
        <w:rPr>
          <w:i/>
        </w:rPr>
      </w:pPr>
      <w:r>
        <w:rPr>
          <w:i/>
        </w:rPr>
        <w:t>In Rel-17 NR NTN, at least support UE which can derive based on its GNSS implementation one or more of:</w:t>
      </w:r>
    </w:p>
    <w:p w14:paraId="6FC91469" w14:textId="77777777" w:rsidR="0071201E" w:rsidRDefault="0071201E" w:rsidP="0071201E">
      <w:pPr>
        <w:numPr>
          <w:ilvl w:val="1"/>
          <w:numId w:val="16"/>
        </w:numPr>
        <w:overflowPunct/>
        <w:autoSpaceDE/>
        <w:autoSpaceDN/>
        <w:adjustRightInd/>
        <w:spacing w:after="0"/>
        <w:ind w:left="1800"/>
        <w:jc w:val="left"/>
        <w:textAlignment w:val="auto"/>
        <w:rPr>
          <w:i/>
        </w:rPr>
      </w:pPr>
      <w:r>
        <w:rPr>
          <w:i/>
        </w:rPr>
        <w:t xml:space="preserve">its position </w:t>
      </w:r>
    </w:p>
    <w:p w14:paraId="1020F496" w14:textId="77777777" w:rsidR="0071201E" w:rsidRDefault="0071201E" w:rsidP="0071201E">
      <w:pPr>
        <w:numPr>
          <w:ilvl w:val="1"/>
          <w:numId w:val="16"/>
        </w:numPr>
        <w:overflowPunct/>
        <w:autoSpaceDE/>
        <w:autoSpaceDN/>
        <w:adjustRightInd/>
        <w:spacing w:after="0"/>
        <w:ind w:left="1800"/>
        <w:jc w:val="left"/>
        <w:textAlignment w:val="auto"/>
        <w:rPr>
          <w:i/>
        </w:rPr>
      </w:pPr>
      <w:r>
        <w:rPr>
          <w:i/>
        </w:rPr>
        <w:t>a reference time and frequency</w:t>
      </w:r>
    </w:p>
    <w:p w14:paraId="5B53DC75" w14:textId="77777777" w:rsidR="0071201E" w:rsidRDefault="0071201E" w:rsidP="0071201E">
      <w:pPr>
        <w:numPr>
          <w:ilvl w:val="0"/>
          <w:numId w:val="16"/>
        </w:numPr>
        <w:overflowPunct/>
        <w:autoSpaceDE/>
        <w:autoSpaceDN/>
        <w:adjustRightInd/>
        <w:spacing w:after="0"/>
        <w:ind w:left="1080"/>
        <w:jc w:val="left"/>
        <w:textAlignment w:val="auto"/>
        <w:rPr>
          <w:i/>
        </w:rPr>
      </w:pPr>
      <w:r>
        <w:rPr>
          <w:i/>
        </w:rPr>
        <w:t>And, based on one or more of these elements together with additional information (e.g., serving satellite ephemeris or timestamp) signalled by the network, can compute timing and frequency, and apply timing advance and frequency adjustment at least for UE in RRC idle/inactive mode.</w:t>
      </w:r>
    </w:p>
    <w:p w14:paraId="3B3D56A9" w14:textId="77777777" w:rsidR="0071201E" w:rsidRDefault="0071201E" w:rsidP="0071201E">
      <w:pPr>
        <w:pStyle w:val="ListParagraph"/>
        <w:numPr>
          <w:ilvl w:val="1"/>
          <w:numId w:val="16"/>
        </w:numPr>
        <w:rPr>
          <w:rFonts w:ascii="Arial" w:hAnsi="Arial" w:cs="Arial"/>
          <w:i/>
        </w:rPr>
      </w:pPr>
      <w:r>
        <w:rPr>
          <w:rFonts w:ascii="Arial" w:hAnsi="Arial" w:cs="Arial"/>
          <w:i/>
          <w:sz w:val="20"/>
        </w:rPr>
        <w:t xml:space="preserve">FFS:  Details on additional information </w:t>
      </w:r>
      <w:proofErr w:type="spellStart"/>
      <w:r>
        <w:rPr>
          <w:rFonts w:ascii="Arial" w:hAnsi="Arial" w:cs="Arial"/>
          <w:i/>
          <w:sz w:val="20"/>
        </w:rPr>
        <w:t>signalled</w:t>
      </w:r>
      <w:proofErr w:type="spellEnd"/>
      <w:r>
        <w:rPr>
          <w:rFonts w:ascii="Arial" w:hAnsi="Arial" w:cs="Arial"/>
          <w:i/>
          <w:sz w:val="20"/>
        </w:rPr>
        <w:t xml:space="preserve"> from network</w:t>
      </w:r>
    </w:p>
    <w:p w14:paraId="2A948A53" w14:textId="77777777" w:rsidR="00204F85" w:rsidRDefault="00204F85" w:rsidP="00204F85">
      <w:pPr>
        <w:ind w:left="360"/>
        <w:rPr>
          <w:i/>
          <w:lang w:val="en-US"/>
        </w:rPr>
      </w:pPr>
      <w:r>
        <w:rPr>
          <w:i/>
          <w:highlight w:val="green"/>
          <w:lang w:val="en-US"/>
        </w:rPr>
        <w:t>Agreement:</w:t>
      </w:r>
    </w:p>
    <w:p w14:paraId="1F8B6121" w14:textId="77777777" w:rsidR="00204F85" w:rsidRDefault="00204F85" w:rsidP="00204F85">
      <w:pPr>
        <w:ind w:left="360"/>
        <w:rPr>
          <w:i/>
          <w:lang w:val="en-US"/>
        </w:rPr>
      </w:pPr>
      <w:r>
        <w:rPr>
          <w:i/>
          <w:lang w:val="en-US"/>
        </w:rPr>
        <w:t>In case of GNSS-assisted TA acquisition in RRC idle/inactive mode, the UE calculates its TA based on the following potential contributions:</w:t>
      </w:r>
    </w:p>
    <w:p w14:paraId="4119F3B3" w14:textId="77777777" w:rsidR="00204F85" w:rsidRDefault="00204F85" w:rsidP="00204F85">
      <w:pPr>
        <w:numPr>
          <w:ilvl w:val="0"/>
          <w:numId w:val="16"/>
        </w:numPr>
        <w:overflowPunct/>
        <w:autoSpaceDE/>
        <w:autoSpaceDN/>
        <w:adjustRightInd/>
        <w:spacing w:after="0"/>
        <w:ind w:left="1080"/>
        <w:jc w:val="left"/>
        <w:textAlignment w:val="auto"/>
        <w:rPr>
          <w:i/>
        </w:rPr>
      </w:pPr>
      <w:r>
        <w:rPr>
          <w:i/>
        </w:rPr>
        <w:t>The User specific TA which is estimated by the UE:</w:t>
      </w:r>
    </w:p>
    <w:p w14:paraId="1BA6E329" w14:textId="77777777" w:rsidR="00204F85" w:rsidRDefault="00204F85" w:rsidP="00204F85">
      <w:pPr>
        <w:numPr>
          <w:ilvl w:val="1"/>
          <w:numId w:val="16"/>
        </w:numPr>
        <w:overflowPunct/>
        <w:autoSpaceDE/>
        <w:autoSpaceDN/>
        <w:adjustRightInd/>
        <w:spacing w:after="0"/>
        <w:ind w:left="1800"/>
        <w:jc w:val="left"/>
        <w:textAlignment w:val="auto"/>
        <w:rPr>
          <w:i/>
        </w:rPr>
      </w:pPr>
      <w:r>
        <w:rPr>
          <w:i/>
        </w:rPr>
        <w:t>Option 1: The User specific TA is estimated by the UE based on its GNSS acquired position together with the serving satellite ephemeris indicated by the network:</w:t>
      </w:r>
    </w:p>
    <w:p w14:paraId="6C655A28" w14:textId="77777777" w:rsidR="00204F85" w:rsidRDefault="00204F85" w:rsidP="00204F85">
      <w:pPr>
        <w:numPr>
          <w:ilvl w:val="2"/>
          <w:numId w:val="16"/>
        </w:numPr>
        <w:overflowPunct/>
        <w:autoSpaceDE/>
        <w:autoSpaceDN/>
        <w:adjustRightInd/>
        <w:spacing w:after="0"/>
        <w:ind w:left="2520"/>
        <w:jc w:val="left"/>
        <w:textAlignment w:val="auto"/>
        <w:rPr>
          <w:i/>
        </w:rPr>
      </w:pPr>
      <w:r>
        <w:rPr>
          <w:i/>
        </w:rPr>
        <w:t xml:space="preserve">FFS: Details on serving satellite ephemeris indication </w:t>
      </w:r>
    </w:p>
    <w:p w14:paraId="0740AE90" w14:textId="38C9A971" w:rsidR="00204F85" w:rsidRDefault="00204F85" w:rsidP="00204F85">
      <w:pPr>
        <w:numPr>
          <w:ilvl w:val="1"/>
          <w:numId w:val="16"/>
        </w:numPr>
        <w:overflowPunct/>
        <w:autoSpaceDE/>
        <w:autoSpaceDN/>
        <w:adjustRightInd/>
        <w:spacing w:after="0"/>
        <w:ind w:left="1800"/>
        <w:jc w:val="left"/>
        <w:textAlignment w:val="auto"/>
      </w:pPr>
      <w:r>
        <w:rPr>
          <w:i/>
        </w:rPr>
        <w:t>Option 2: The User specific TA is estimated by the UE based on the GNSS acquired reference time at UE together with reference time as indicated by the networ</w:t>
      </w:r>
      <w:r>
        <w:t>k</w:t>
      </w:r>
    </w:p>
    <w:p w14:paraId="577591DE" w14:textId="77777777" w:rsidR="00204F85" w:rsidRDefault="00204F85" w:rsidP="00204F85">
      <w:pPr>
        <w:numPr>
          <w:ilvl w:val="0"/>
          <w:numId w:val="16"/>
        </w:numPr>
        <w:overflowPunct/>
        <w:autoSpaceDE/>
        <w:autoSpaceDN/>
        <w:adjustRightInd/>
        <w:spacing w:after="0"/>
        <w:jc w:val="left"/>
        <w:textAlignment w:val="auto"/>
        <w:rPr>
          <w:i/>
        </w:rPr>
      </w:pPr>
      <w:r>
        <w:rPr>
          <w:i/>
        </w:rPr>
        <w:t>The Common TA if indicated by the network:</w:t>
      </w:r>
    </w:p>
    <w:p w14:paraId="5469DD65" w14:textId="77777777" w:rsidR="00204F85" w:rsidRDefault="00204F85" w:rsidP="00204F85">
      <w:pPr>
        <w:pStyle w:val="ListParagraph"/>
        <w:numPr>
          <w:ilvl w:val="1"/>
          <w:numId w:val="16"/>
        </w:numPr>
        <w:rPr>
          <w:rFonts w:ascii="Arial" w:hAnsi="Arial" w:cs="Arial"/>
          <w:i/>
          <w:sz w:val="20"/>
        </w:rPr>
      </w:pPr>
      <w:r>
        <w:rPr>
          <w:rFonts w:ascii="Arial" w:hAnsi="Arial" w:cs="Arial"/>
          <w:i/>
          <w:sz w:val="20"/>
        </w:rPr>
        <w:t>FFS: The need and details of Common TA indication</w:t>
      </w:r>
    </w:p>
    <w:p w14:paraId="6B4C6609" w14:textId="2F77A915" w:rsidR="00204F85" w:rsidRPr="000D352D" w:rsidRDefault="00204F85" w:rsidP="000D352D">
      <w:pPr>
        <w:pStyle w:val="ListParagraph"/>
        <w:numPr>
          <w:ilvl w:val="0"/>
          <w:numId w:val="16"/>
        </w:numPr>
        <w:rPr>
          <w:rFonts w:ascii="Arial" w:hAnsi="Arial" w:cs="Arial"/>
          <w:i/>
          <w:sz w:val="20"/>
        </w:rPr>
      </w:pPr>
      <w:r w:rsidRPr="000D352D">
        <w:rPr>
          <w:rFonts w:ascii="Arial" w:hAnsi="Arial" w:cs="Arial"/>
          <w:i/>
          <w:sz w:val="20"/>
        </w:rPr>
        <w:t>FFS: The TA margin, if needed and indicated by the network (in order to account for the TA estimation uncertainty)</w:t>
      </w:r>
    </w:p>
    <w:p w14:paraId="1C9E6452" w14:textId="0F43460F" w:rsidR="0016753F" w:rsidRPr="00204F85" w:rsidRDefault="000D352D" w:rsidP="000D352D">
      <w:r>
        <w:t xml:space="preserve">The following contribution addresses ongoing RAN1/RAN2 discussion concerning the method of UE-gNB delay calculation. </w:t>
      </w:r>
    </w:p>
    <w:p w14:paraId="736A3CFD" w14:textId="390F2008" w:rsidR="00214E6A" w:rsidRDefault="00214E6A" w:rsidP="00214E6A">
      <w:pPr>
        <w:pStyle w:val="Heading1"/>
      </w:pPr>
      <w:r>
        <w:t>Discussion</w:t>
      </w:r>
    </w:p>
    <w:p w14:paraId="144CAC39" w14:textId="32146A79" w:rsidR="00F6458B" w:rsidRDefault="006138FB" w:rsidP="00F6458B">
      <w:r>
        <w:t xml:space="preserve">Due to very large propagation delay in non-terrestrial networks, both RAN1 and RAN2 have been tasked </w:t>
      </w:r>
      <w:r w:rsidR="004926BD">
        <w:t>with</w:t>
      </w:r>
      <w:r>
        <w:t xml:space="preserve"> identify</w:t>
      </w:r>
      <w:r w:rsidR="004926BD">
        <w:t>ing</w:t>
      </w:r>
      <w:r>
        <w:t xml:space="preserve"> enhancements to uplink time synchronization [</w:t>
      </w:r>
      <w:r w:rsidR="000D352D">
        <w:t>1</w:t>
      </w:r>
      <w:r>
        <w:t xml:space="preserve">]. </w:t>
      </w:r>
      <w:r w:rsidR="00834348">
        <w:t xml:space="preserve">Solutions described thus far can be classified as compensating either: 1) a portion </w:t>
      </w:r>
      <w:r w:rsidR="00252EB8">
        <w:t>of total</w:t>
      </w:r>
      <w:r w:rsidR="00834348">
        <w:t xml:space="preserve"> delay common to all UEs within a cell, such as from gNB to a reference point or; 2) </w:t>
      </w:r>
      <w:r w:rsidR="00252EB8">
        <w:t xml:space="preserve">the </w:t>
      </w:r>
      <w:r w:rsidR="00834348">
        <w:t xml:space="preserve">full UE-gNB delay specific to each UE. Based on </w:t>
      </w:r>
      <w:r w:rsidR="009D386A">
        <w:t xml:space="preserve">the above </w:t>
      </w:r>
      <w:r w:rsidR="00834348">
        <w:t xml:space="preserve">agreements </w:t>
      </w:r>
      <w:r w:rsidR="00834348" w:rsidRPr="00DB2334">
        <w:t>from RAN1#10</w:t>
      </w:r>
      <w:r w:rsidR="00DB2334" w:rsidRPr="00DB2334">
        <w:t>2</w:t>
      </w:r>
      <w:r w:rsidR="00834348" w:rsidRPr="00DB2334">
        <w:t>e [</w:t>
      </w:r>
      <w:r w:rsidR="000D352D" w:rsidRPr="00DB2334">
        <w:t>4</w:t>
      </w:r>
      <w:r w:rsidR="00834348" w:rsidRPr="00DB2334">
        <w:t>] and near consensus support (27/28) in ongoing RAN2 email discussion [</w:t>
      </w:r>
      <w:r w:rsidR="00653BDC" w:rsidRPr="00DB2334">
        <w:t>5</w:t>
      </w:r>
      <w:r w:rsidR="00834348" w:rsidRPr="00DB2334">
        <w:t>]</w:t>
      </w:r>
      <w:r w:rsidR="009D386A" w:rsidRPr="00DB2334">
        <w:t>, it is assumed timing</w:t>
      </w:r>
      <w:r w:rsidR="009D386A">
        <w:t xml:space="preserve"> synchronization will be performed in a UE-specific manner.</w:t>
      </w:r>
    </w:p>
    <w:p w14:paraId="08D7C739" w14:textId="0A7FA0C8" w:rsidR="007D760A" w:rsidRDefault="009D386A" w:rsidP="009D386A">
      <w:r>
        <w:t xml:space="preserve">To obtain the UE-specific delay necessary to perform such timing compensation, two solutions have been identified: </w:t>
      </w:r>
    </w:p>
    <w:p w14:paraId="26B402EC" w14:textId="77777777" w:rsidR="00A41E55" w:rsidRDefault="00A41E55" w:rsidP="00A41E55">
      <w:r>
        <w:rPr>
          <w:b/>
        </w:rPr>
        <w:lastRenderedPageBreak/>
        <w:t xml:space="preserve">Option 1: </w:t>
      </w:r>
      <w:r w:rsidRPr="007D5E7E">
        <w:t xml:space="preserve">UE obtains its location via GNSS, and the satellite location via ephemeris data. With the two locations UE can </w:t>
      </w:r>
      <w:r>
        <w:t>estimate</w:t>
      </w:r>
      <w:r w:rsidRPr="007D5E7E">
        <w:t xml:space="preserve"> the UE-satellite distance and thus the </w:t>
      </w:r>
      <w:r>
        <w:t xml:space="preserve">UE-satellite </w:t>
      </w:r>
      <w:r w:rsidRPr="007D5E7E">
        <w:t>delay.</w:t>
      </w:r>
    </w:p>
    <w:p w14:paraId="62E0DAF1" w14:textId="77777777" w:rsidR="00A41E55" w:rsidRDefault="00A41E55" w:rsidP="00A41E55">
      <w:r w:rsidRPr="007D760A">
        <w:rPr>
          <w:b/>
          <w:bCs/>
        </w:rPr>
        <w:t>Option 2</w:t>
      </w:r>
      <w:r>
        <w:rPr>
          <w:b/>
          <w:bCs/>
        </w:rPr>
        <w:t>: The</w:t>
      </w:r>
      <w:r>
        <w:t xml:space="preserve"> IE </w:t>
      </w:r>
      <w:r w:rsidRPr="00252EB8">
        <w:rPr>
          <w:i/>
        </w:rPr>
        <w:t>referenceTimeInfo-r16</w:t>
      </w:r>
      <w:r>
        <w:t xml:space="preserve"> in SIB9 is utilized to provide a timestamp of when the SIB is transmitted to the satellite from the gNB. Upon reception, the UE compares its current GNSS timing to that provided in the timestamp, providing an estimate of the full RTD between the UE and gNB. An illustration of the delay components of each solution is provided in Figure 1.</w:t>
      </w:r>
    </w:p>
    <w:p w14:paraId="7599CD5B" w14:textId="74C437A7" w:rsidR="00D4385D" w:rsidRDefault="006A1F25" w:rsidP="00D4385D">
      <w:pPr>
        <w:jc w:val="center"/>
      </w:pPr>
      <w:r>
        <w:rPr>
          <w:noProof/>
        </w:rPr>
        <w:drawing>
          <wp:inline distT="0" distB="0" distL="0" distR="0" wp14:anchorId="67457B15" wp14:editId="50BC718D">
            <wp:extent cx="4010025" cy="1619153"/>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053910" cy="1636873"/>
                    </a:xfrm>
                    <a:prstGeom prst="rect">
                      <a:avLst/>
                    </a:prstGeom>
                  </pic:spPr>
                </pic:pic>
              </a:graphicData>
            </a:graphic>
          </wp:inline>
        </w:drawing>
      </w:r>
    </w:p>
    <w:p w14:paraId="2697F6EF" w14:textId="3726E538" w:rsidR="00874B1A" w:rsidRPr="00874B1A" w:rsidRDefault="00874B1A" w:rsidP="00D4385D">
      <w:pPr>
        <w:jc w:val="center"/>
        <w:rPr>
          <w:b/>
        </w:rPr>
      </w:pPr>
      <w:r>
        <w:rPr>
          <w:b/>
        </w:rPr>
        <w:t>Figure 1: Illustration of GNSS-assisted TA acquisition solutions based on RAN1 agreements</w:t>
      </w:r>
    </w:p>
    <w:p w14:paraId="435CA50D" w14:textId="4D6E164A" w:rsidR="005464F5" w:rsidRDefault="00B715A0" w:rsidP="00906180">
      <w:r>
        <w:t xml:space="preserve">Although both solutions </w:t>
      </w:r>
      <w:r w:rsidR="009572F0">
        <w:t>provide</w:t>
      </w:r>
      <w:r w:rsidR="000D26ED">
        <w:t xml:space="preserve"> a UE-specific delay estimation, it has been noted </w:t>
      </w:r>
      <w:r w:rsidR="00FF61C1">
        <w:t xml:space="preserve">in </w:t>
      </w:r>
      <w:r w:rsidR="000D26ED">
        <w:t>[</w:t>
      </w:r>
      <w:r w:rsidR="00FF61C1">
        <w:t>5</w:t>
      </w:r>
      <w:r w:rsidR="000D26ED">
        <w:t xml:space="preserve">] that </w:t>
      </w:r>
      <w:r w:rsidR="003D007C">
        <w:t>unlike the location-based solution (Option 1), the timestamp-based solution (</w:t>
      </w:r>
      <w:r w:rsidR="00376E44">
        <w:t>Option 2</w:t>
      </w:r>
      <w:r w:rsidR="003D007C">
        <w:t>)</w:t>
      </w:r>
      <w:r w:rsidR="00376E44">
        <w:t xml:space="preserve"> lacks information necessary for frequency synchronization (e.g. satellite velocity and relative position between UE and satellite).</w:t>
      </w:r>
      <w:r w:rsidR="00F41F32">
        <w:t xml:space="preserve"> </w:t>
      </w:r>
      <w:r w:rsidR="005564B4" w:rsidRPr="005564B4">
        <w:t>Therefore</w:t>
      </w:r>
      <w:r w:rsidR="005564B4">
        <w:t xml:space="preserve">, even if Option 2 is used for time synchronization, it is likely a procedure very similar to Option 1 is additionally required for frequency synchronization. </w:t>
      </w:r>
      <w:r w:rsidR="00061E88">
        <w:t>A</w:t>
      </w:r>
      <w:r w:rsidR="009D7BB7">
        <w:t>s well</w:t>
      </w:r>
      <w:r w:rsidR="00061E88">
        <w:t>,</w:t>
      </w:r>
      <w:r w:rsidR="005564B4">
        <w:t xml:space="preserve"> the IE </w:t>
      </w:r>
      <w:r w:rsidR="005564B4">
        <w:rPr>
          <w:i/>
        </w:rPr>
        <w:t>referenceTimeInfo-</w:t>
      </w:r>
      <w:r w:rsidR="005564B4" w:rsidRPr="007D5E7E">
        <w:t>r16</w:t>
      </w:r>
      <w:r w:rsidR="005564B4">
        <w:t xml:space="preserve"> was introduced in release 16 as an optional gNB feature to support the strict synchronization accuracy requirements of time sensitive communications (TSC) in </w:t>
      </w:r>
      <w:proofErr w:type="spellStart"/>
      <w:r w:rsidR="005564B4">
        <w:t>IIoT</w:t>
      </w:r>
      <w:proofErr w:type="spellEnd"/>
      <w:r w:rsidR="005564B4">
        <w:t xml:space="preserve">, which may not necessarily be support by all NTN </w:t>
      </w:r>
      <w:proofErr w:type="spellStart"/>
      <w:r w:rsidR="005564B4">
        <w:t>gNBs</w:t>
      </w:r>
      <w:proofErr w:type="spellEnd"/>
      <w:r w:rsidR="00F47FE1">
        <w:t>.</w:t>
      </w:r>
      <w:bookmarkStart w:id="0" w:name="_GoBack"/>
      <w:bookmarkEnd w:id="0"/>
    </w:p>
    <w:p w14:paraId="1E7E9592" w14:textId="7AC45210" w:rsidR="005564B4" w:rsidRDefault="005564B4" w:rsidP="005564B4">
      <w:pPr>
        <w:ind w:left="1440" w:hanging="1440"/>
        <w:rPr>
          <w:i/>
          <w:lang w:eastAsia="sv-SE"/>
        </w:rPr>
      </w:pPr>
      <w:r w:rsidRPr="002B7347">
        <w:rPr>
          <w:i/>
          <w:u w:val="single"/>
          <w:lang w:eastAsia="sv-SE"/>
        </w:rPr>
        <w:t>Observation 1</w:t>
      </w:r>
      <w:r w:rsidRPr="002B7347">
        <w:rPr>
          <w:i/>
          <w:lang w:eastAsia="sv-SE"/>
        </w:rPr>
        <w:t xml:space="preserve">: </w:t>
      </w:r>
      <w:r w:rsidRPr="002B7347">
        <w:rPr>
          <w:i/>
          <w:lang w:eastAsia="sv-SE"/>
        </w:rPr>
        <w:tab/>
      </w:r>
      <w:r w:rsidR="007D5E7E">
        <w:rPr>
          <w:i/>
          <w:lang w:eastAsia="sv-SE"/>
        </w:rPr>
        <w:t xml:space="preserve">A procedure </w:t>
      </w:r>
      <w:proofErr w:type="gramStart"/>
      <w:r w:rsidR="007D5E7E">
        <w:rPr>
          <w:i/>
          <w:lang w:eastAsia="sv-SE"/>
        </w:rPr>
        <w:t>similar to</w:t>
      </w:r>
      <w:proofErr w:type="gramEnd"/>
      <w:r w:rsidR="007D5E7E">
        <w:rPr>
          <w:i/>
          <w:lang w:eastAsia="sv-SE"/>
        </w:rPr>
        <w:t xml:space="preserve"> Option 1 will likely be required and specified for frequency synchronization even if UE-specific delay is calculated based on a timestamp. </w:t>
      </w:r>
    </w:p>
    <w:p w14:paraId="2A31DDC0" w14:textId="5B46E3A8" w:rsidR="005564B4" w:rsidRDefault="007D5E7E" w:rsidP="00906180">
      <w:r>
        <w:t>Therefore, to avoid specifying multiple solutions and mandating the network to support the timestamp solution, it is proposed to have a unified solution for time/frequency synchronization based on Option 1.</w:t>
      </w:r>
    </w:p>
    <w:p w14:paraId="4F6FA957" w14:textId="78E574BE" w:rsidR="00FF40E3" w:rsidRPr="00DD4F71" w:rsidRDefault="00FF40E3" w:rsidP="00FF40E3">
      <w:pPr>
        <w:ind w:left="1440" w:hanging="1440"/>
        <w:rPr>
          <w:b/>
          <w:lang w:eastAsia="sv-SE"/>
        </w:rPr>
      </w:pPr>
      <w:r w:rsidRPr="00DD4F71">
        <w:rPr>
          <w:b/>
          <w:lang w:eastAsia="sv-SE"/>
        </w:rPr>
        <w:t xml:space="preserve">Proposal </w:t>
      </w:r>
      <w:r w:rsidR="00204F85">
        <w:rPr>
          <w:b/>
          <w:lang w:eastAsia="sv-SE"/>
        </w:rPr>
        <w:t>1</w:t>
      </w:r>
      <w:r w:rsidRPr="00DD4F71">
        <w:rPr>
          <w:b/>
          <w:lang w:eastAsia="sv-SE"/>
        </w:rPr>
        <w:t xml:space="preserve">: </w:t>
      </w:r>
      <w:r w:rsidRPr="00DD4F71">
        <w:rPr>
          <w:b/>
          <w:lang w:eastAsia="sv-SE"/>
        </w:rPr>
        <w:tab/>
      </w:r>
      <w:r w:rsidR="00847CDD" w:rsidRPr="00847CDD">
        <w:rPr>
          <w:b/>
        </w:rPr>
        <w:t>The UE-satellite delay is estimated by the UE based on its GNSS acquired position together with the serving satellite ephemeris indicated by the network</w:t>
      </w:r>
      <w:r w:rsidR="00847CDD">
        <w:rPr>
          <w:b/>
        </w:rPr>
        <w:t>.</w:t>
      </w:r>
    </w:p>
    <w:p w14:paraId="1E97D0CA" w14:textId="3C31292A" w:rsidR="00B14E96" w:rsidRDefault="00B10F0E" w:rsidP="00906180">
      <w:r>
        <w:t>Considering the</w:t>
      </w:r>
      <w:r w:rsidR="00DB7F49">
        <w:t xml:space="preserve"> two</w:t>
      </w:r>
      <w:r w:rsidR="009D7BB7">
        <w:t>-</w:t>
      </w:r>
      <w:r w:rsidR="00DB7F49">
        <w:t>way</w:t>
      </w:r>
      <w:r>
        <w:t xml:space="preserve"> gNB-satellite delay may be up to several hundred milliseconds in GEO, </w:t>
      </w:r>
      <w:r w:rsidR="00DF6061">
        <w:t xml:space="preserve">an estimate of </w:t>
      </w:r>
      <w:r>
        <w:t>f</w:t>
      </w:r>
      <w:r w:rsidR="004857F9">
        <w:t xml:space="preserve">ull UE-gNB delay is necessary to avoid unnecessary power consumption </w:t>
      </w:r>
      <w:r w:rsidR="00353CA8">
        <w:t>and</w:t>
      </w:r>
      <w:r w:rsidR="004857F9">
        <w:t xml:space="preserve"> timer expiry</w:t>
      </w:r>
      <w:r w:rsidR="00DF6061">
        <w:t xml:space="preserve"> </w:t>
      </w:r>
      <w:r w:rsidR="00D411D0">
        <w:t>for</w:t>
      </w:r>
      <w:r w:rsidR="00DF6061">
        <w:t xml:space="preserve"> least initial access</w:t>
      </w:r>
      <w:r w:rsidR="004857F9">
        <w:t xml:space="preserve">. </w:t>
      </w:r>
      <w:r w:rsidR="00251A76">
        <w:t>As t</w:t>
      </w:r>
      <w:r w:rsidR="004857F9">
        <w:t xml:space="preserve">he procedure described in Option 1 only </w:t>
      </w:r>
      <w:r w:rsidR="00251A76">
        <w:t>estimates</w:t>
      </w:r>
      <w:r w:rsidR="004857F9">
        <w:t xml:space="preserve"> the UE-satellite delay portion</w:t>
      </w:r>
      <w:r w:rsidR="00251A76">
        <w:t>,</w:t>
      </w:r>
      <w:r w:rsidR="004857F9">
        <w:t xml:space="preserve"> </w:t>
      </w:r>
      <w:r w:rsidR="00251A76">
        <w:t>o</w:t>
      </w:r>
      <w:r w:rsidR="00BB1361">
        <w:t xml:space="preserve">btaining the </w:t>
      </w:r>
      <w:r w:rsidR="00F81034">
        <w:t xml:space="preserve">full UE-gNB delay </w:t>
      </w:r>
      <w:r w:rsidR="00BB1361">
        <w:t xml:space="preserve">requires the </w:t>
      </w:r>
      <w:r w:rsidR="00F81034">
        <w:t>addition of a common TA</w:t>
      </w:r>
      <w:r w:rsidR="006A533A">
        <w:t>,</w:t>
      </w:r>
      <w:r w:rsidR="00F81034">
        <w:t xml:space="preserve"> representing the delay between the gNB and satellite</w:t>
      </w:r>
      <w:r w:rsidR="000F3C83">
        <w:t>.</w:t>
      </w:r>
      <w:r w:rsidR="00F81034">
        <w:t xml:space="preserve"> </w:t>
      </w:r>
    </w:p>
    <w:p w14:paraId="50464573" w14:textId="7A2E1BC0" w:rsidR="00906180" w:rsidRDefault="004D496F" w:rsidP="00906180">
      <w:r>
        <w:t>Since t</w:t>
      </w:r>
      <w:r w:rsidR="00B14E96">
        <w:t>he network is aware of the gNB, gateway (GW) and satellite location, a straightforward solution is for the network to calculate the gNB-satellite delay</w:t>
      </w:r>
      <w:r w:rsidR="002A20D3">
        <w:t xml:space="preserve">. </w:t>
      </w:r>
      <w:r w:rsidR="00980A9F">
        <w:t>Considering</w:t>
      </w:r>
      <w:r w:rsidR="002A20D3">
        <w:t xml:space="preserve"> th</w:t>
      </w:r>
      <w:r w:rsidR="006A533A">
        <w:t>is delay</w:t>
      </w:r>
      <w:r w:rsidR="00980A9F">
        <w:t xml:space="preserve"> is common to all UEs served by the satellite, it is proposed that</w:t>
      </w:r>
      <w:r w:rsidR="006B5DB9">
        <w:t xml:space="preserve"> </w:t>
      </w:r>
      <w:r w:rsidR="00980A9F">
        <w:t>th</w:t>
      </w:r>
      <w:r w:rsidR="00E67C03">
        <w:t>is</w:t>
      </w:r>
      <w:r w:rsidR="00980A9F">
        <w:t xml:space="preserve"> value </w:t>
      </w:r>
      <w:r w:rsidR="0005180D">
        <w:t>be</w:t>
      </w:r>
      <w:r w:rsidR="006B5DB9">
        <w:t xml:space="preserve"> broadcast in system information along with satellite ephemeris data</w:t>
      </w:r>
      <w:r w:rsidR="00E15848">
        <w:t xml:space="preserve"> (a companion contribution [6] discusses </w:t>
      </w:r>
      <w:r w:rsidR="005564B4">
        <w:t>ephemeris data</w:t>
      </w:r>
      <w:r w:rsidR="00E15848">
        <w:t xml:space="preserve"> in SI)</w:t>
      </w:r>
      <w:r w:rsidR="006B5DB9">
        <w:t>.</w:t>
      </w:r>
    </w:p>
    <w:p w14:paraId="3D76E882" w14:textId="348530C5" w:rsidR="00F90A8D" w:rsidRPr="002B7347" w:rsidRDefault="00F90A8D" w:rsidP="00F90A8D">
      <w:pPr>
        <w:ind w:left="1440" w:hanging="1440"/>
        <w:rPr>
          <w:i/>
          <w:lang w:eastAsia="sv-SE"/>
        </w:rPr>
      </w:pPr>
      <w:r w:rsidRPr="002B7347">
        <w:rPr>
          <w:i/>
          <w:u w:val="single"/>
          <w:lang w:eastAsia="sv-SE"/>
        </w:rPr>
        <w:t xml:space="preserve">Observation </w:t>
      </w:r>
      <w:r>
        <w:rPr>
          <w:i/>
          <w:u w:val="single"/>
          <w:lang w:eastAsia="sv-SE"/>
        </w:rPr>
        <w:t>2</w:t>
      </w:r>
      <w:r w:rsidRPr="002B7347">
        <w:rPr>
          <w:i/>
          <w:lang w:eastAsia="sv-SE"/>
        </w:rPr>
        <w:t xml:space="preserve">: </w:t>
      </w:r>
      <w:r w:rsidRPr="002B7347">
        <w:rPr>
          <w:i/>
          <w:lang w:eastAsia="sv-SE"/>
        </w:rPr>
        <w:tab/>
      </w:r>
      <w:r>
        <w:rPr>
          <w:i/>
          <w:lang w:eastAsia="sv-SE"/>
        </w:rPr>
        <w:t>gNB-satellite delay is common to all UEs served by the satellite.</w:t>
      </w:r>
    </w:p>
    <w:p w14:paraId="3F9A43D6" w14:textId="2CA34698" w:rsidR="00FF40E3" w:rsidRPr="00DD4F71" w:rsidRDefault="00FF40E3" w:rsidP="00FF40E3">
      <w:pPr>
        <w:ind w:left="1440" w:hanging="1440"/>
        <w:rPr>
          <w:b/>
          <w:lang w:eastAsia="sv-SE"/>
        </w:rPr>
      </w:pPr>
      <w:r w:rsidRPr="00DD4F71">
        <w:rPr>
          <w:b/>
          <w:lang w:eastAsia="sv-SE"/>
        </w:rPr>
        <w:t xml:space="preserve">Proposal </w:t>
      </w:r>
      <w:r w:rsidR="00204F85">
        <w:rPr>
          <w:b/>
          <w:lang w:eastAsia="sv-SE"/>
        </w:rPr>
        <w:t>2</w:t>
      </w:r>
      <w:r w:rsidRPr="00DD4F71">
        <w:rPr>
          <w:b/>
          <w:lang w:eastAsia="sv-SE"/>
        </w:rPr>
        <w:t xml:space="preserve">: </w:t>
      </w:r>
      <w:r w:rsidRPr="00DD4F71">
        <w:rPr>
          <w:b/>
          <w:lang w:eastAsia="sv-SE"/>
        </w:rPr>
        <w:tab/>
      </w:r>
      <w:r>
        <w:rPr>
          <w:b/>
          <w:lang w:eastAsia="sv-SE"/>
        </w:rPr>
        <w:t xml:space="preserve">gNB-satellite </w:t>
      </w:r>
      <w:r w:rsidR="00204F85">
        <w:rPr>
          <w:b/>
          <w:lang w:eastAsia="sv-SE"/>
        </w:rPr>
        <w:t xml:space="preserve">(i.e. feeder-link) </w:t>
      </w:r>
      <w:r>
        <w:rPr>
          <w:b/>
          <w:lang w:eastAsia="sv-SE"/>
        </w:rPr>
        <w:t xml:space="preserve">delay </w:t>
      </w:r>
      <w:r w:rsidR="00847CDD">
        <w:rPr>
          <w:b/>
          <w:lang w:eastAsia="sv-SE"/>
        </w:rPr>
        <w:t xml:space="preserve">is calculated by network and </w:t>
      </w:r>
      <w:r>
        <w:rPr>
          <w:b/>
          <w:lang w:eastAsia="sv-SE"/>
        </w:rPr>
        <w:t>broadcast in system information</w:t>
      </w:r>
      <w:r w:rsidR="0031336E">
        <w:rPr>
          <w:b/>
          <w:lang w:eastAsia="sv-SE"/>
        </w:rPr>
        <w:t>.</w:t>
      </w:r>
    </w:p>
    <w:p w14:paraId="73934D6E" w14:textId="3F3FDC9B" w:rsidR="00180CE4" w:rsidRPr="005D5937" w:rsidRDefault="005D5937" w:rsidP="005D5937">
      <w:r>
        <w:t xml:space="preserve">Upon receiving the </w:t>
      </w:r>
      <w:r w:rsidR="001066F3">
        <w:t>common delay and satellite ephemeris</w:t>
      </w:r>
      <w:r>
        <w:t xml:space="preserve"> </w:t>
      </w:r>
      <w:r w:rsidR="00810A57">
        <w:t>from</w:t>
      </w:r>
      <w:r>
        <w:t xml:space="preserve"> SI</w:t>
      </w:r>
      <w:r w:rsidR="00E15848">
        <w:t>,</w:t>
      </w:r>
      <w:r w:rsidR="00E26415">
        <w:t xml:space="preserve"> </w:t>
      </w:r>
      <w:r>
        <w:t xml:space="preserve">the UE </w:t>
      </w:r>
      <w:r w:rsidR="00345B0B">
        <w:t>has</w:t>
      </w:r>
      <w:r>
        <w:t xml:space="preserve"> all information necessary to </w:t>
      </w:r>
      <w:r w:rsidR="001109C6">
        <w:t>estimate</w:t>
      </w:r>
      <w:r>
        <w:t xml:space="preserve"> the UE-gNB delay.</w:t>
      </w:r>
      <w:r w:rsidR="001109C6">
        <w:t xml:space="preserve"> This </w:t>
      </w:r>
      <w:r w:rsidR="006023CD">
        <w:t>value</w:t>
      </w:r>
      <w:r w:rsidR="001109C6">
        <w:t xml:space="preserve"> can be used as an initial offset to various timers such as the </w:t>
      </w:r>
      <w:proofErr w:type="spellStart"/>
      <w:r w:rsidR="001109C6" w:rsidRPr="00046885">
        <w:rPr>
          <w:i/>
        </w:rPr>
        <w:t>ra</w:t>
      </w:r>
      <w:proofErr w:type="spellEnd"/>
      <w:r w:rsidR="001109C6" w:rsidRPr="00046885">
        <w:rPr>
          <w:i/>
        </w:rPr>
        <w:t>-ResponseWindow</w:t>
      </w:r>
      <w:r w:rsidR="001109C6">
        <w:t xml:space="preserve">, with </w:t>
      </w:r>
      <w:r w:rsidR="006023CD">
        <w:t>the estimate</w:t>
      </w:r>
      <w:r w:rsidR="001109C6">
        <w:t xml:space="preserve"> being further refined via legacy </w:t>
      </w:r>
      <w:r w:rsidR="00F8203A">
        <w:t xml:space="preserve">network-controlled </w:t>
      </w:r>
      <w:r w:rsidR="001109C6">
        <w:t>timing advance procedure.</w:t>
      </w:r>
    </w:p>
    <w:p w14:paraId="654F4EA6" w14:textId="19874316" w:rsidR="00FF40E3" w:rsidRPr="00DD4F71" w:rsidRDefault="00FF40E3" w:rsidP="00FF40E3">
      <w:pPr>
        <w:ind w:left="1440" w:hanging="1440"/>
        <w:rPr>
          <w:b/>
          <w:lang w:eastAsia="sv-SE"/>
        </w:rPr>
      </w:pPr>
      <w:r w:rsidRPr="00DD4F71">
        <w:rPr>
          <w:b/>
          <w:lang w:eastAsia="sv-SE"/>
        </w:rPr>
        <w:t xml:space="preserve">Proposal </w:t>
      </w:r>
      <w:r w:rsidR="00204F85">
        <w:rPr>
          <w:b/>
          <w:lang w:eastAsia="sv-SE"/>
        </w:rPr>
        <w:t>3</w:t>
      </w:r>
      <w:r w:rsidRPr="00DD4F71">
        <w:rPr>
          <w:b/>
          <w:lang w:eastAsia="sv-SE"/>
        </w:rPr>
        <w:t xml:space="preserve">: </w:t>
      </w:r>
      <w:r w:rsidRPr="00DD4F71">
        <w:rPr>
          <w:b/>
          <w:lang w:eastAsia="sv-SE"/>
        </w:rPr>
        <w:tab/>
      </w:r>
      <w:r>
        <w:rPr>
          <w:b/>
          <w:lang w:eastAsia="sv-SE"/>
        </w:rPr>
        <w:t xml:space="preserve">UE-gNB delay is </w:t>
      </w:r>
      <w:r w:rsidR="00F5752F">
        <w:rPr>
          <w:b/>
          <w:lang w:eastAsia="sv-SE"/>
        </w:rPr>
        <w:t>estimated</w:t>
      </w:r>
      <w:r>
        <w:rPr>
          <w:b/>
          <w:lang w:eastAsia="sv-SE"/>
        </w:rPr>
        <w:t xml:space="preserve"> by </w:t>
      </w:r>
      <w:r w:rsidR="00847CDD">
        <w:rPr>
          <w:b/>
          <w:lang w:eastAsia="sv-SE"/>
        </w:rPr>
        <w:t xml:space="preserve">the </w:t>
      </w:r>
      <w:r>
        <w:rPr>
          <w:b/>
          <w:lang w:eastAsia="sv-SE"/>
        </w:rPr>
        <w:t xml:space="preserve">UE </w:t>
      </w:r>
      <w:r w:rsidR="0031336E">
        <w:rPr>
          <w:b/>
          <w:lang w:eastAsia="sv-SE"/>
        </w:rPr>
        <w:t xml:space="preserve">via addition of gNB-satellite delay </w:t>
      </w:r>
      <w:r w:rsidR="00ED3629">
        <w:rPr>
          <w:b/>
          <w:lang w:eastAsia="sv-SE"/>
        </w:rPr>
        <w:t>and</w:t>
      </w:r>
      <w:r w:rsidR="0031336E">
        <w:rPr>
          <w:b/>
          <w:lang w:eastAsia="sv-SE"/>
        </w:rPr>
        <w:t xml:space="preserve"> UE-satellite delay.</w:t>
      </w:r>
    </w:p>
    <w:p w14:paraId="0B6D7D6F" w14:textId="77777777" w:rsidR="00214E6A" w:rsidRPr="004A1A95" w:rsidRDefault="00214E6A" w:rsidP="00214E6A">
      <w:pPr>
        <w:pStyle w:val="Heading1"/>
      </w:pPr>
      <w:r w:rsidRPr="004A1A95">
        <w:t>Conclusion</w:t>
      </w:r>
    </w:p>
    <w:p w14:paraId="66F0DF76" w14:textId="5CDCE4B8" w:rsidR="00E013C6" w:rsidRDefault="00214E6A" w:rsidP="00C6277A">
      <w:pPr>
        <w:tabs>
          <w:tab w:val="left" w:pos="0"/>
        </w:tabs>
      </w:pPr>
      <w:r>
        <w:t xml:space="preserve">In this contribution the following observations and proposals were made concerning </w:t>
      </w:r>
      <w:r w:rsidR="00887E34">
        <w:t>delay calculation and compensation in NTN</w:t>
      </w:r>
    </w:p>
    <w:p w14:paraId="304B94A4" w14:textId="7E5157FC" w:rsidR="009D7BB7" w:rsidRDefault="009D7BB7" w:rsidP="009D7BB7">
      <w:pPr>
        <w:ind w:left="1440" w:hanging="1440"/>
        <w:rPr>
          <w:i/>
          <w:lang w:eastAsia="sv-SE"/>
        </w:rPr>
      </w:pPr>
      <w:r w:rsidRPr="002B7347">
        <w:rPr>
          <w:i/>
          <w:u w:val="single"/>
          <w:lang w:eastAsia="sv-SE"/>
        </w:rPr>
        <w:lastRenderedPageBreak/>
        <w:t>Observation 1</w:t>
      </w:r>
      <w:r w:rsidRPr="002B7347">
        <w:rPr>
          <w:i/>
          <w:lang w:eastAsia="sv-SE"/>
        </w:rPr>
        <w:t xml:space="preserve">: </w:t>
      </w:r>
      <w:r w:rsidRPr="002B7347">
        <w:rPr>
          <w:i/>
          <w:lang w:eastAsia="sv-SE"/>
        </w:rPr>
        <w:tab/>
      </w:r>
      <w:r>
        <w:rPr>
          <w:i/>
          <w:lang w:eastAsia="sv-SE"/>
        </w:rPr>
        <w:t xml:space="preserve">A procedure </w:t>
      </w:r>
      <w:proofErr w:type="gramStart"/>
      <w:r>
        <w:rPr>
          <w:i/>
          <w:lang w:eastAsia="sv-SE"/>
        </w:rPr>
        <w:t>similar to</w:t>
      </w:r>
      <w:proofErr w:type="gramEnd"/>
      <w:r>
        <w:rPr>
          <w:i/>
          <w:lang w:eastAsia="sv-SE"/>
        </w:rPr>
        <w:t xml:space="preserve"> Option 1 will likely be required and specified for frequency synchronization even if UE-specific delay is calculated based on a timestamp. </w:t>
      </w:r>
    </w:p>
    <w:p w14:paraId="2879E1E0" w14:textId="77777777" w:rsidR="009D7BB7" w:rsidRPr="002B7347" w:rsidRDefault="009D7BB7" w:rsidP="009D7BB7">
      <w:pPr>
        <w:ind w:left="1440" w:hanging="1440"/>
        <w:rPr>
          <w:i/>
          <w:lang w:eastAsia="sv-SE"/>
        </w:rPr>
      </w:pPr>
      <w:r w:rsidRPr="002B7347">
        <w:rPr>
          <w:i/>
          <w:u w:val="single"/>
          <w:lang w:eastAsia="sv-SE"/>
        </w:rPr>
        <w:t xml:space="preserve">Observation </w:t>
      </w:r>
      <w:r>
        <w:rPr>
          <w:i/>
          <w:u w:val="single"/>
          <w:lang w:eastAsia="sv-SE"/>
        </w:rPr>
        <w:t>2</w:t>
      </w:r>
      <w:r w:rsidRPr="002B7347">
        <w:rPr>
          <w:i/>
          <w:lang w:eastAsia="sv-SE"/>
        </w:rPr>
        <w:t xml:space="preserve">: </w:t>
      </w:r>
      <w:r w:rsidRPr="002B7347">
        <w:rPr>
          <w:i/>
          <w:lang w:eastAsia="sv-SE"/>
        </w:rPr>
        <w:tab/>
      </w:r>
      <w:r>
        <w:rPr>
          <w:i/>
          <w:lang w:eastAsia="sv-SE"/>
        </w:rPr>
        <w:t>gNB-satellite delay is common to all UEs served by the satellite.</w:t>
      </w:r>
    </w:p>
    <w:p w14:paraId="29EBE2A1" w14:textId="77777777" w:rsidR="009D7BB7" w:rsidRPr="00DD4F71" w:rsidRDefault="009D7BB7" w:rsidP="009D7BB7">
      <w:pPr>
        <w:ind w:left="1440" w:hanging="1440"/>
        <w:rPr>
          <w:b/>
          <w:lang w:eastAsia="sv-SE"/>
        </w:rPr>
      </w:pPr>
      <w:r w:rsidRPr="00DD4F71">
        <w:rPr>
          <w:b/>
          <w:lang w:eastAsia="sv-SE"/>
        </w:rPr>
        <w:t xml:space="preserve">Proposal </w:t>
      </w:r>
      <w:r>
        <w:rPr>
          <w:b/>
          <w:lang w:eastAsia="sv-SE"/>
        </w:rPr>
        <w:t>1</w:t>
      </w:r>
      <w:r w:rsidRPr="00DD4F71">
        <w:rPr>
          <w:b/>
          <w:lang w:eastAsia="sv-SE"/>
        </w:rPr>
        <w:t xml:space="preserve">: </w:t>
      </w:r>
      <w:r w:rsidRPr="00DD4F71">
        <w:rPr>
          <w:b/>
          <w:lang w:eastAsia="sv-SE"/>
        </w:rPr>
        <w:tab/>
      </w:r>
      <w:r w:rsidRPr="00847CDD">
        <w:rPr>
          <w:b/>
        </w:rPr>
        <w:t>The UE-satellite delay is estimated by the UE based on its GNSS acquired position together with the serving satellite ephemeris indicated by the network</w:t>
      </w:r>
      <w:r>
        <w:rPr>
          <w:b/>
        </w:rPr>
        <w:t>.</w:t>
      </w:r>
    </w:p>
    <w:p w14:paraId="47E63782" w14:textId="77777777" w:rsidR="009D7BB7" w:rsidRPr="00DD4F71" w:rsidRDefault="009D7BB7" w:rsidP="009D7BB7">
      <w:pPr>
        <w:ind w:left="1440" w:hanging="1440"/>
        <w:rPr>
          <w:b/>
          <w:lang w:eastAsia="sv-SE"/>
        </w:rPr>
      </w:pPr>
      <w:r w:rsidRPr="00DD4F71">
        <w:rPr>
          <w:b/>
          <w:lang w:eastAsia="sv-SE"/>
        </w:rPr>
        <w:t xml:space="preserve">Proposal </w:t>
      </w:r>
      <w:r>
        <w:rPr>
          <w:b/>
          <w:lang w:eastAsia="sv-SE"/>
        </w:rPr>
        <w:t>2</w:t>
      </w:r>
      <w:r w:rsidRPr="00DD4F71">
        <w:rPr>
          <w:b/>
          <w:lang w:eastAsia="sv-SE"/>
        </w:rPr>
        <w:t xml:space="preserve">: </w:t>
      </w:r>
      <w:r w:rsidRPr="00DD4F71">
        <w:rPr>
          <w:b/>
          <w:lang w:eastAsia="sv-SE"/>
        </w:rPr>
        <w:tab/>
      </w:r>
      <w:r>
        <w:rPr>
          <w:b/>
          <w:lang w:eastAsia="sv-SE"/>
        </w:rPr>
        <w:t>gNB-satellite (i.e. feeder-link) delay is calculated by network and broadcast in system information.</w:t>
      </w:r>
    </w:p>
    <w:p w14:paraId="3601EB43" w14:textId="77777777" w:rsidR="009D7BB7" w:rsidRPr="00DD4F71" w:rsidRDefault="009D7BB7" w:rsidP="009D7BB7">
      <w:pPr>
        <w:ind w:left="1440" w:hanging="1440"/>
        <w:rPr>
          <w:b/>
          <w:lang w:eastAsia="sv-SE"/>
        </w:rPr>
      </w:pPr>
      <w:r w:rsidRPr="00DD4F71">
        <w:rPr>
          <w:b/>
          <w:lang w:eastAsia="sv-SE"/>
        </w:rPr>
        <w:t xml:space="preserve">Proposal </w:t>
      </w:r>
      <w:r>
        <w:rPr>
          <w:b/>
          <w:lang w:eastAsia="sv-SE"/>
        </w:rPr>
        <w:t>3</w:t>
      </w:r>
      <w:r w:rsidRPr="00DD4F71">
        <w:rPr>
          <w:b/>
          <w:lang w:eastAsia="sv-SE"/>
        </w:rPr>
        <w:t xml:space="preserve">: </w:t>
      </w:r>
      <w:r w:rsidRPr="00DD4F71">
        <w:rPr>
          <w:b/>
          <w:lang w:eastAsia="sv-SE"/>
        </w:rPr>
        <w:tab/>
      </w:r>
      <w:r>
        <w:rPr>
          <w:b/>
          <w:lang w:eastAsia="sv-SE"/>
        </w:rPr>
        <w:t>UE-gNB delay is estimated by the UE via addition of gNB-satellite delay and UE-satellite delay.</w:t>
      </w:r>
    </w:p>
    <w:p w14:paraId="377E0382" w14:textId="77777777" w:rsidR="00214E6A" w:rsidRPr="004A1A95" w:rsidRDefault="00214E6A" w:rsidP="00214E6A">
      <w:pPr>
        <w:pStyle w:val="Heading1"/>
      </w:pPr>
      <w:r w:rsidRPr="004A1A95">
        <w:t>References</w:t>
      </w:r>
    </w:p>
    <w:p w14:paraId="19B0FFC4" w14:textId="1164A422" w:rsidR="00166C9B" w:rsidRPr="00BF50C4" w:rsidRDefault="00BF50C4" w:rsidP="00166C9B">
      <w:pPr>
        <w:pStyle w:val="Reference"/>
        <w:spacing w:after="60"/>
        <w:rPr>
          <w:rFonts w:cs="Arial"/>
          <w:szCs w:val="18"/>
          <w:lang w:val="en-US"/>
        </w:rPr>
      </w:pPr>
      <w:r w:rsidRPr="00BF50C4">
        <w:rPr>
          <w:rFonts w:cs="Arial"/>
          <w:szCs w:val="18"/>
          <w:lang w:val="en-US"/>
        </w:rPr>
        <w:t>RP-201256 Solutions for NR to support non-terrestrial networks (NTN) Thales</w:t>
      </w:r>
    </w:p>
    <w:p w14:paraId="12B7B3A4" w14:textId="64D87C20" w:rsidR="000D352D" w:rsidRPr="00B86BFE" w:rsidRDefault="00B86BFE" w:rsidP="00166C9B">
      <w:pPr>
        <w:pStyle w:val="Reference"/>
        <w:spacing w:after="60"/>
        <w:rPr>
          <w:rFonts w:cs="Arial"/>
          <w:szCs w:val="18"/>
          <w:lang w:val="en-US"/>
        </w:rPr>
      </w:pPr>
      <w:r w:rsidRPr="00B86BFE">
        <w:t>R1-2007217 Feature lead summary#3 on enhancements on UL timing and frequency synchronization (Thales)</w:t>
      </w:r>
    </w:p>
    <w:p w14:paraId="71458D8B" w14:textId="701F5E0C" w:rsidR="000D352D" w:rsidRPr="00666954" w:rsidRDefault="00666954" w:rsidP="00166C9B">
      <w:pPr>
        <w:pStyle w:val="Reference"/>
        <w:spacing w:after="60"/>
        <w:rPr>
          <w:rFonts w:cs="Arial"/>
          <w:szCs w:val="18"/>
          <w:lang w:val="en-US"/>
        </w:rPr>
      </w:pPr>
      <w:r w:rsidRPr="00666954">
        <w:rPr>
          <w:rFonts w:cs="Arial"/>
          <w:szCs w:val="18"/>
          <w:lang w:val="en-US"/>
        </w:rPr>
        <w:t>R2-2008188 Summary of [AT</w:t>
      </w:r>
      <w:proofErr w:type="gramStart"/>
      <w:r w:rsidRPr="00666954">
        <w:rPr>
          <w:rFonts w:cs="Arial"/>
          <w:szCs w:val="18"/>
          <w:lang w:val="en-US"/>
        </w:rPr>
        <w:t>111][</w:t>
      </w:r>
      <w:proofErr w:type="gramEnd"/>
      <w:r w:rsidRPr="00666954">
        <w:rPr>
          <w:rFonts w:cs="Arial"/>
          <w:szCs w:val="18"/>
          <w:lang w:val="en-US"/>
        </w:rPr>
        <w:t xml:space="preserve">107][NTN] </w:t>
      </w:r>
      <w:proofErr w:type="spellStart"/>
      <w:r w:rsidRPr="00666954">
        <w:rPr>
          <w:rFonts w:cs="Arial"/>
          <w:szCs w:val="18"/>
          <w:lang w:val="en-US"/>
        </w:rPr>
        <w:t>Precompensation</w:t>
      </w:r>
      <w:proofErr w:type="spellEnd"/>
      <w:r w:rsidRPr="00666954">
        <w:rPr>
          <w:rFonts w:cs="Arial"/>
          <w:szCs w:val="18"/>
          <w:lang w:val="en-US"/>
        </w:rPr>
        <w:t xml:space="preserve"> and other MAC issues (InterDigital)</w:t>
      </w:r>
    </w:p>
    <w:p w14:paraId="30A8BE01" w14:textId="0A6A5D4B" w:rsidR="000D352D" w:rsidRPr="00666954" w:rsidRDefault="00DB2334" w:rsidP="00166C9B">
      <w:pPr>
        <w:pStyle w:val="Reference"/>
        <w:spacing w:after="60"/>
        <w:rPr>
          <w:rFonts w:cs="Arial"/>
          <w:szCs w:val="18"/>
          <w:lang w:val="en-US"/>
        </w:rPr>
      </w:pPr>
      <w:r w:rsidRPr="00666954">
        <w:rPr>
          <w:rFonts w:cs="Arial"/>
          <w:szCs w:val="18"/>
          <w:lang w:val="en-US"/>
        </w:rPr>
        <w:t>Draft_Minutes_report_RAN1</w:t>
      </w:r>
      <w:r w:rsidR="00666954" w:rsidRPr="00666954">
        <w:rPr>
          <w:rFonts w:cs="Arial"/>
          <w:szCs w:val="18"/>
          <w:lang w:val="en-US"/>
        </w:rPr>
        <w:t>#102-e_v020</w:t>
      </w:r>
    </w:p>
    <w:p w14:paraId="0B59450E" w14:textId="04F49410" w:rsidR="00A80179" w:rsidRPr="003C1C2F" w:rsidRDefault="00A80179" w:rsidP="00166C9B">
      <w:pPr>
        <w:pStyle w:val="Reference"/>
        <w:spacing w:after="60"/>
        <w:rPr>
          <w:rFonts w:cs="Arial"/>
          <w:szCs w:val="18"/>
          <w:lang w:val="en-US"/>
        </w:rPr>
      </w:pPr>
      <w:r w:rsidRPr="003C1C2F">
        <w:rPr>
          <w:rFonts w:cs="Arial"/>
          <w:szCs w:val="18"/>
          <w:lang w:val="en-US"/>
        </w:rPr>
        <w:t>R</w:t>
      </w:r>
      <w:r w:rsidR="00666954" w:rsidRPr="003C1C2F">
        <w:rPr>
          <w:rFonts w:cs="Arial"/>
          <w:szCs w:val="18"/>
          <w:lang w:val="en-US"/>
        </w:rPr>
        <w:t>2-20</w:t>
      </w:r>
      <w:r w:rsidR="003C1C2F" w:rsidRPr="003C1C2F">
        <w:rPr>
          <w:rFonts w:cs="Arial"/>
          <w:szCs w:val="18"/>
          <w:lang w:val="en-US"/>
        </w:rPr>
        <w:t>10455</w:t>
      </w:r>
      <w:r w:rsidR="00666954" w:rsidRPr="003C1C2F">
        <w:rPr>
          <w:rFonts w:cs="Arial"/>
          <w:szCs w:val="18"/>
          <w:lang w:val="en-US"/>
        </w:rPr>
        <w:t xml:space="preserve"> Summary of [Post111-</w:t>
      </w:r>
      <w:proofErr w:type="gramStart"/>
      <w:r w:rsidR="00666954" w:rsidRPr="003C1C2F">
        <w:rPr>
          <w:rFonts w:cs="Arial"/>
          <w:szCs w:val="18"/>
          <w:lang w:val="en-US"/>
        </w:rPr>
        <w:t>e][</w:t>
      </w:r>
      <w:proofErr w:type="gramEnd"/>
      <w:r w:rsidR="00666954" w:rsidRPr="003C1C2F">
        <w:rPr>
          <w:rFonts w:cs="Arial"/>
          <w:szCs w:val="18"/>
          <w:lang w:val="en-US"/>
        </w:rPr>
        <w:t>908][NTN] RACH and HARQ feedback aspects (InterDigital)</w:t>
      </w:r>
    </w:p>
    <w:p w14:paraId="5001A489" w14:textId="37DA1A1D" w:rsidR="00872A49" w:rsidRPr="003C1C2F" w:rsidRDefault="00872A49" w:rsidP="00166C9B">
      <w:pPr>
        <w:pStyle w:val="Reference"/>
        <w:spacing w:after="60"/>
        <w:rPr>
          <w:rFonts w:cs="Arial"/>
          <w:szCs w:val="18"/>
          <w:lang w:val="en-US"/>
        </w:rPr>
      </w:pPr>
      <w:r w:rsidRPr="003C1C2F">
        <w:rPr>
          <w:rFonts w:cs="Arial"/>
          <w:szCs w:val="18"/>
          <w:lang w:val="en-US"/>
        </w:rPr>
        <w:t>R2-20</w:t>
      </w:r>
      <w:r w:rsidR="003C1C2F">
        <w:rPr>
          <w:rFonts w:cs="Arial"/>
          <w:szCs w:val="18"/>
          <w:lang w:val="en-US"/>
        </w:rPr>
        <w:t>10453</w:t>
      </w:r>
      <w:r w:rsidRPr="003C1C2F">
        <w:rPr>
          <w:rFonts w:cs="Arial"/>
          <w:szCs w:val="18"/>
          <w:lang w:val="en-US"/>
        </w:rPr>
        <w:t xml:space="preserve"> </w:t>
      </w:r>
      <w:r w:rsidR="003C1C2F">
        <w:rPr>
          <w:rFonts w:cs="Arial"/>
          <w:szCs w:val="18"/>
          <w:lang w:val="en-US"/>
        </w:rPr>
        <w:t>Satellite ephemeris in NTN - InterDigital</w:t>
      </w:r>
    </w:p>
    <w:p w14:paraId="2265B772" w14:textId="77777777" w:rsidR="00697E1B" w:rsidRPr="00697E1B" w:rsidRDefault="00697E1B" w:rsidP="00697E1B"/>
    <w:sectPr w:rsidR="00697E1B" w:rsidRPr="00697E1B">
      <w:footerReference w:type="default" r:id="rId1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BF450" w16cex:dateUtc="2020-10-22T16:06:00Z"/>
  <w16cex:commentExtensible w16cex:durableId="233BF794" w16cex:dateUtc="2020-10-22T16:20:00Z"/>
  <w16cex:commentExtensible w16cex:durableId="233BF742" w16cex:dateUtc="2020-10-22T16:19:00Z"/>
  <w16cex:commentExtensible w16cex:durableId="233BF86C" w16cex:dateUtc="2020-10-22T16:24:00Z"/>
  <w16cex:commentExtensible w16cex:durableId="233BF953" w16cex:dateUtc="2020-10-22T16:2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407452" w14:textId="77777777" w:rsidR="00641A6F" w:rsidRDefault="00641A6F">
      <w:pPr>
        <w:spacing w:after="0"/>
      </w:pPr>
      <w:r>
        <w:separator/>
      </w:r>
    </w:p>
  </w:endnote>
  <w:endnote w:type="continuationSeparator" w:id="0">
    <w:p w14:paraId="677679AF" w14:textId="77777777" w:rsidR="00641A6F" w:rsidRDefault="00641A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D707A" w14:textId="77777777" w:rsidR="00CB642D" w:rsidRDefault="00214E6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67AB66" w14:textId="77777777" w:rsidR="00641A6F" w:rsidRDefault="00641A6F">
      <w:pPr>
        <w:spacing w:after="0"/>
      </w:pPr>
      <w:r>
        <w:separator/>
      </w:r>
    </w:p>
  </w:footnote>
  <w:footnote w:type="continuationSeparator" w:id="0">
    <w:p w14:paraId="05D5F9DD" w14:textId="77777777" w:rsidR="00641A6F" w:rsidRDefault="00641A6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0398C"/>
    <w:multiLevelType w:val="hybridMultilevel"/>
    <w:tmpl w:val="C57CD488"/>
    <w:lvl w:ilvl="0" w:tplc="9CF4D1DE">
      <w:start w:val="5"/>
      <w:numFmt w:val="decimal"/>
      <w:lvlText w:val="%1."/>
      <w:lvlJc w:val="left"/>
      <w:pPr>
        <w:ind w:left="360" w:hanging="360"/>
      </w:pPr>
      <w:rPr>
        <w:rFonts w:hint="default"/>
      </w:rPr>
    </w:lvl>
    <w:lvl w:ilvl="1" w:tplc="04090019" w:tentative="1">
      <w:start w:val="1"/>
      <w:numFmt w:val="lowerLetter"/>
      <w:lvlText w:val="%2."/>
      <w:lvlJc w:val="left"/>
      <w:pPr>
        <w:ind w:left="181" w:hanging="360"/>
      </w:pPr>
    </w:lvl>
    <w:lvl w:ilvl="2" w:tplc="0409001B" w:tentative="1">
      <w:start w:val="1"/>
      <w:numFmt w:val="lowerRoman"/>
      <w:lvlText w:val="%3."/>
      <w:lvlJc w:val="right"/>
      <w:pPr>
        <w:ind w:left="901" w:hanging="180"/>
      </w:pPr>
    </w:lvl>
    <w:lvl w:ilvl="3" w:tplc="0409000F" w:tentative="1">
      <w:start w:val="1"/>
      <w:numFmt w:val="decimal"/>
      <w:lvlText w:val="%4."/>
      <w:lvlJc w:val="left"/>
      <w:pPr>
        <w:ind w:left="1621" w:hanging="360"/>
      </w:pPr>
    </w:lvl>
    <w:lvl w:ilvl="4" w:tplc="04090019" w:tentative="1">
      <w:start w:val="1"/>
      <w:numFmt w:val="lowerLetter"/>
      <w:lvlText w:val="%5."/>
      <w:lvlJc w:val="left"/>
      <w:pPr>
        <w:ind w:left="2341" w:hanging="360"/>
      </w:pPr>
    </w:lvl>
    <w:lvl w:ilvl="5" w:tplc="0409001B" w:tentative="1">
      <w:start w:val="1"/>
      <w:numFmt w:val="lowerRoman"/>
      <w:lvlText w:val="%6."/>
      <w:lvlJc w:val="right"/>
      <w:pPr>
        <w:ind w:left="3061" w:hanging="180"/>
      </w:pPr>
    </w:lvl>
    <w:lvl w:ilvl="6" w:tplc="0409000F" w:tentative="1">
      <w:start w:val="1"/>
      <w:numFmt w:val="decimal"/>
      <w:lvlText w:val="%7."/>
      <w:lvlJc w:val="left"/>
      <w:pPr>
        <w:ind w:left="3781" w:hanging="360"/>
      </w:pPr>
    </w:lvl>
    <w:lvl w:ilvl="7" w:tplc="04090019" w:tentative="1">
      <w:start w:val="1"/>
      <w:numFmt w:val="lowerLetter"/>
      <w:lvlText w:val="%8."/>
      <w:lvlJc w:val="left"/>
      <w:pPr>
        <w:ind w:left="4501" w:hanging="360"/>
      </w:pPr>
    </w:lvl>
    <w:lvl w:ilvl="8" w:tplc="0409001B" w:tentative="1">
      <w:start w:val="1"/>
      <w:numFmt w:val="lowerRoman"/>
      <w:lvlText w:val="%9."/>
      <w:lvlJc w:val="right"/>
      <w:pPr>
        <w:ind w:left="5221" w:hanging="180"/>
      </w:pPr>
    </w:lvl>
  </w:abstractNum>
  <w:abstractNum w:abstractNumId="1" w15:restartNumberingAfterBreak="0">
    <w:nsid w:val="02552047"/>
    <w:multiLevelType w:val="multilevel"/>
    <w:tmpl w:val="FA1EF81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DBE6396"/>
    <w:multiLevelType w:val="hybridMultilevel"/>
    <w:tmpl w:val="7AC41E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E84F81"/>
    <w:multiLevelType w:val="hybridMultilevel"/>
    <w:tmpl w:val="BAB438AE"/>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736B87"/>
    <w:multiLevelType w:val="hybridMultilevel"/>
    <w:tmpl w:val="D93A0DC6"/>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52565A"/>
    <w:multiLevelType w:val="hybridMultilevel"/>
    <w:tmpl w:val="0B120056"/>
    <w:lvl w:ilvl="0" w:tplc="E72ABA64">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37178D"/>
    <w:multiLevelType w:val="hybridMultilevel"/>
    <w:tmpl w:val="88E43446"/>
    <w:lvl w:ilvl="0" w:tplc="D7DCBE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E7A4D74"/>
    <w:multiLevelType w:val="multilevel"/>
    <w:tmpl w:val="2E7A4D74"/>
    <w:lvl w:ilvl="0">
      <w:numFmt w:val="bullet"/>
      <w:lvlText w:val="-"/>
      <w:lvlJc w:val="left"/>
      <w:pPr>
        <w:ind w:left="1080" w:hanging="360"/>
      </w:pPr>
      <w:rPr>
        <w:rFonts w:ascii="Calibri" w:eastAsiaTheme="minorHAnsi"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3F73655A"/>
    <w:multiLevelType w:val="hybridMultilevel"/>
    <w:tmpl w:val="064C1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C396493"/>
    <w:multiLevelType w:val="multilevel"/>
    <w:tmpl w:val="4C396493"/>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F442FB3"/>
    <w:multiLevelType w:val="hybridMultilevel"/>
    <w:tmpl w:val="2AAC63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06A2B69"/>
    <w:multiLevelType w:val="hybridMultilevel"/>
    <w:tmpl w:val="31AE6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826689"/>
    <w:multiLevelType w:val="hybridMultilevel"/>
    <w:tmpl w:val="CEC8872C"/>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AC13F8"/>
    <w:multiLevelType w:val="hybridMultilevel"/>
    <w:tmpl w:val="8264DE62"/>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6C205496"/>
    <w:multiLevelType w:val="hybridMultilevel"/>
    <w:tmpl w:val="78909C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322049"/>
    <w:multiLevelType w:val="hybridMultilevel"/>
    <w:tmpl w:val="4A60A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9253E8"/>
    <w:multiLevelType w:val="hybridMultilevel"/>
    <w:tmpl w:val="70DE70DE"/>
    <w:lvl w:ilvl="0" w:tplc="9CF4D1DE">
      <w:start w:val="5"/>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
  </w:num>
  <w:num w:numId="2">
    <w:abstractNumId w:val="9"/>
  </w:num>
  <w:num w:numId="3">
    <w:abstractNumId w:val="11"/>
  </w:num>
  <w:num w:numId="4">
    <w:abstractNumId w:val="19"/>
  </w:num>
  <w:num w:numId="5">
    <w:abstractNumId w:val="5"/>
  </w:num>
  <w:num w:numId="6">
    <w:abstractNumId w:val="18"/>
  </w:num>
  <w:num w:numId="7">
    <w:abstractNumId w:val="12"/>
  </w:num>
  <w:num w:numId="8">
    <w:abstractNumId w:val="0"/>
  </w:num>
  <w:num w:numId="9">
    <w:abstractNumId w:val="14"/>
  </w:num>
  <w:num w:numId="10">
    <w:abstractNumId w:val="17"/>
  </w:num>
  <w:num w:numId="11">
    <w:abstractNumId w:val="8"/>
  </w:num>
  <w:num w:numId="12">
    <w:abstractNumId w:val="3"/>
  </w:num>
  <w:num w:numId="13">
    <w:abstractNumId w:val="6"/>
  </w:num>
  <w:num w:numId="14">
    <w:abstractNumId w:val="15"/>
  </w:num>
  <w:num w:numId="15">
    <w:abstractNumId w:val="7"/>
  </w:num>
  <w:num w:numId="16">
    <w:abstractNumId w:val="10"/>
  </w:num>
  <w:num w:numId="17">
    <w:abstractNumId w:val="2"/>
  </w:num>
  <w:num w:numId="18">
    <w:abstractNumId w:val="16"/>
  </w:num>
  <w:num w:numId="19">
    <w:abstractNumId w:val="4"/>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1342"/>
    <w:rsid w:val="00001CF7"/>
    <w:rsid w:val="00013648"/>
    <w:rsid w:val="000176BF"/>
    <w:rsid w:val="00046885"/>
    <w:rsid w:val="0005180D"/>
    <w:rsid w:val="000600DC"/>
    <w:rsid w:val="00061E88"/>
    <w:rsid w:val="00064052"/>
    <w:rsid w:val="000674C7"/>
    <w:rsid w:val="0008793C"/>
    <w:rsid w:val="00091494"/>
    <w:rsid w:val="000B3CE8"/>
    <w:rsid w:val="000B3F22"/>
    <w:rsid w:val="000C0953"/>
    <w:rsid w:val="000C6A37"/>
    <w:rsid w:val="000D0C2A"/>
    <w:rsid w:val="000D26ED"/>
    <w:rsid w:val="000D352D"/>
    <w:rsid w:val="000F3C83"/>
    <w:rsid w:val="000F6FFD"/>
    <w:rsid w:val="001066F3"/>
    <w:rsid w:val="001109C6"/>
    <w:rsid w:val="00143787"/>
    <w:rsid w:val="001470E1"/>
    <w:rsid w:val="001558A9"/>
    <w:rsid w:val="00166C9B"/>
    <w:rsid w:val="0016753F"/>
    <w:rsid w:val="00180CE4"/>
    <w:rsid w:val="001B3F34"/>
    <w:rsid w:val="001E33E9"/>
    <w:rsid w:val="001F3175"/>
    <w:rsid w:val="00204F85"/>
    <w:rsid w:val="00214E6A"/>
    <w:rsid w:val="00230055"/>
    <w:rsid w:val="0024763F"/>
    <w:rsid w:val="00251A76"/>
    <w:rsid w:val="0025272D"/>
    <w:rsid w:val="00252EB8"/>
    <w:rsid w:val="0028657B"/>
    <w:rsid w:val="00297B3A"/>
    <w:rsid w:val="002A20D3"/>
    <w:rsid w:val="002C4C84"/>
    <w:rsid w:val="002C7497"/>
    <w:rsid w:val="002D3C8A"/>
    <w:rsid w:val="002E7A90"/>
    <w:rsid w:val="002F3704"/>
    <w:rsid w:val="003055BE"/>
    <w:rsid w:val="0031336E"/>
    <w:rsid w:val="00330B3E"/>
    <w:rsid w:val="00345B0B"/>
    <w:rsid w:val="00353CA8"/>
    <w:rsid w:val="00376E44"/>
    <w:rsid w:val="00383D4F"/>
    <w:rsid w:val="00390DAD"/>
    <w:rsid w:val="0039750E"/>
    <w:rsid w:val="003A2818"/>
    <w:rsid w:val="003A2C98"/>
    <w:rsid w:val="003C1C2F"/>
    <w:rsid w:val="003D007C"/>
    <w:rsid w:val="003D2B16"/>
    <w:rsid w:val="003F0577"/>
    <w:rsid w:val="003F29A5"/>
    <w:rsid w:val="004040A2"/>
    <w:rsid w:val="00436F41"/>
    <w:rsid w:val="00440C2E"/>
    <w:rsid w:val="00451891"/>
    <w:rsid w:val="0046449D"/>
    <w:rsid w:val="004857F9"/>
    <w:rsid w:val="004926BD"/>
    <w:rsid w:val="004D4048"/>
    <w:rsid w:val="004D496F"/>
    <w:rsid w:val="004E08DF"/>
    <w:rsid w:val="0050678B"/>
    <w:rsid w:val="005464F5"/>
    <w:rsid w:val="005564B4"/>
    <w:rsid w:val="005812C5"/>
    <w:rsid w:val="00594B88"/>
    <w:rsid w:val="005D5937"/>
    <w:rsid w:val="006023CD"/>
    <w:rsid w:val="006138FB"/>
    <w:rsid w:val="00626355"/>
    <w:rsid w:val="00641A6F"/>
    <w:rsid w:val="00653BDC"/>
    <w:rsid w:val="00654465"/>
    <w:rsid w:val="00666954"/>
    <w:rsid w:val="00675B21"/>
    <w:rsid w:val="00696921"/>
    <w:rsid w:val="00697E1B"/>
    <w:rsid w:val="006A0D50"/>
    <w:rsid w:val="006A1F25"/>
    <w:rsid w:val="006A533A"/>
    <w:rsid w:val="006B2CFA"/>
    <w:rsid w:val="006B5DB9"/>
    <w:rsid w:val="006F5CE9"/>
    <w:rsid w:val="0070274C"/>
    <w:rsid w:val="00710564"/>
    <w:rsid w:val="0071201E"/>
    <w:rsid w:val="00721A67"/>
    <w:rsid w:val="00764127"/>
    <w:rsid w:val="00774669"/>
    <w:rsid w:val="00782864"/>
    <w:rsid w:val="007B4EAD"/>
    <w:rsid w:val="007D5E7E"/>
    <w:rsid w:val="007D760A"/>
    <w:rsid w:val="00810A57"/>
    <w:rsid w:val="008167F5"/>
    <w:rsid w:val="0083057E"/>
    <w:rsid w:val="00834348"/>
    <w:rsid w:val="00842F81"/>
    <w:rsid w:val="00847CDD"/>
    <w:rsid w:val="00860BB6"/>
    <w:rsid w:val="00872A49"/>
    <w:rsid w:val="00874B1A"/>
    <w:rsid w:val="00880A8F"/>
    <w:rsid w:val="0088696A"/>
    <w:rsid w:val="00887E34"/>
    <w:rsid w:val="008D55D6"/>
    <w:rsid w:val="008F2EA7"/>
    <w:rsid w:val="00906180"/>
    <w:rsid w:val="009339C3"/>
    <w:rsid w:val="009572F0"/>
    <w:rsid w:val="00980A9F"/>
    <w:rsid w:val="00981E94"/>
    <w:rsid w:val="00992C5C"/>
    <w:rsid w:val="009A7636"/>
    <w:rsid w:val="009C2C0F"/>
    <w:rsid w:val="009D386A"/>
    <w:rsid w:val="009D7BB7"/>
    <w:rsid w:val="00A2726E"/>
    <w:rsid w:val="00A41E55"/>
    <w:rsid w:val="00A47F57"/>
    <w:rsid w:val="00A63427"/>
    <w:rsid w:val="00A80179"/>
    <w:rsid w:val="00AB527C"/>
    <w:rsid w:val="00AB5C41"/>
    <w:rsid w:val="00AC0FB7"/>
    <w:rsid w:val="00AC1B18"/>
    <w:rsid w:val="00AC211F"/>
    <w:rsid w:val="00AC76A8"/>
    <w:rsid w:val="00AD4258"/>
    <w:rsid w:val="00B10F0E"/>
    <w:rsid w:val="00B14E96"/>
    <w:rsid w:val="00B642AA"/>
    <w:rsid w:val="00B715A0"/>
    <w:rsid w:val="00B86BFE"/>
    <w:rsid w:val="00B8705E"/>
    <w:rsid w:val="00B92594"/>
    <w:rsid w:val="00B9262F"/>
    <w:rsid w:val="00BB1361"/>
    <w:rsid w:val="00BC217B"/>
    <w:rsid w:val="00BD435D"/>
    <w:rsid w:val="00BE3EEC"/>
    <w:rsid w:val="00BF50C4"/>
    <w:rsid w:val="00C30608"/>
    <w:rsid w:val="00C4305F"/>
    <w:rsid w:val="00C5021B"/>
    <w:rsid w:val="00C6277A"/>
    <w:rsid w:val="00C956AB"/>
    <w:rsid w:val="00CC0893"/>
    <w:rsid w:val="00CD05AE"/>
    <w:rsid w:val="00CD2B09"/>
    <w:rsid w:val="00CD556B"/>
    <w:rsid w:val="00CE6142"/>
    <w:rsid w:val="00CF55F4"/>
    <w:rsid w:val="00D0617D"/>
    <w:rsid w:val="00D33CB8"/>
    <w:rsid w:val="00D3726D"/>
    <w:rsid w:val="00D411D0"/>
    <w:rsid w:val="00D4385D"/>
    <w:rsid w:val="00D52628"/>
    <w:rsid w:val="00DB2334"/>
    <w:rsid w:val="00DB5942"/>
    <w:rsid w:val="00DB7F49"/>
    <w:rsid w:val="00DC3D2D"/>
    <w:rsid w:val="00DE6B04"/>
    <w:rsid w:val="00DF6061"/>
    <w:rsid w:val="00E013C6"/>
    <w:rsid w:val="00E15848"/>
    <w:rsid w:val="00E225AC"/>
    <w:rsid w:val="00E26415"/>
    <w:rsid w:val="00E36AD3"/>
    <w:rsid w:val="00E602E1"/>
    <w:rsid w:val="00E67C03"/>
    <w:rsid w:val="00E73396"/>
    <w:rsid w:val="00EA0FEC"/>
    <w:rsid w:val="00EB5786"/>
    <w:rsid w:val="00EB6654"/>
    <w:rsid w:val="00EC108B"/>
    <w:rsid w:val="00EC61DF"/>
    <w:rsid w:val="00ED3629"/>
    <w:rsid w:val="00ED3E53"/>
    <w:rsid w:val="00ED5307"/>
    <w:rsid w:val="00EE58EE"/>
    <w:rsid w:val="00F00A92"/>
    <w:rsid w:val="00F07858"/>
    <w:rsid w:val="00F12D7E"/>
    <w:rsid w:val="00F1339A"/>
    <w:rsid w:val="00F24DF6"/>
    <w:rsid w:val="00F2638D"/>
    <w:rsid w:val="00F35A08"/>
    <w:rsid w:val="00F41F32"/>
    <w:rsid w:val="00F449D9"/>
    <w:rsid w:val="00F47FE1"/>
    <w:rsid w:val="00F5752F"/>
    <w:rsid w:val="00F6458B"/>
    <w:rsid w:val="00F81034"/>
    <w:rsid w:val="00F8203A"/>
    <w:rsid w:val="00F90A8D"/>
    <w:rsid w:val="00FA29D0"/>
    <w:rsid w:val="00FF40E3"/>
    <w:rsid w:val="00FF61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14E6A"/>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semiHidden/>
    <w:unhideWhenUsed/>
    <w:rsid w:val="00214E6A"/>
    <w:pPr>
      <w:tabs>
        <w:tab w:val="center" w:pos="4680"/>
        <w:tab w:val="right" w:pos="9360"/>
      </w:tabs>
      <w:spacing w:after="0"/>
    </w:pPr>
  </w:style>
  <w:style w:type="character" w:customStyle="1" w:styleId="HeaderChar">
    <w:name w:val="Header Char"/>
    <w:basedOn w:val="DefaultParagraphFont"/>
    <w:link w:val="Header"/>
    <w:uiPriority w:val="99"/>
    <w:semiHidden/>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Doc-comment">
    <w:name w:val="Doc-comment"/>
    <w:basedOn w:val="Normal"/>
    <w:next w:val="Doc-text2"/>
    <w:qFormat/>
    <w:rsid w:val="00390DAD"/>
    <w:pPr>
      <w:tabs>
        <w:tab w:val="left" w:pos="1622"/>
      </w:tabs>
      <w:spacing w:after="0"/>
      <w:ind w:left="1622" w:hanging="363"/>
      <w:jc w:val="left"/>
    </w:pPr>
    <w:rPr>
      <w:i/>
      <w:lang w:eastAsia="ja-JP"/>
    </w:rPr>
  </w:style>
  <w:style w:type="character" w:styleId="CommentReference">
    <w:name w:val="annotation reference"/>
    <w:basedOn w:val="DefaultParagraphFont"/>
    <w:uiPriority w:val="99"/>
    <w:semiHidden/>
    <w:unhideWhenUsed/>
    <w:rsid w:val="007D760A"/>
    <w:rPr>
      <w:sz w:val="16"/>
      <w:szCs w:val="16"/>
    </w:rPr>
  </w:style>
  <w:style w:type="paragraph" w:styleId="CommentText">
    <w:name w:val="annotation text"/>
    <w:basedOn w:val="Normal"/>
    <w:link w:val="CommentTextChar"/>
    <w:uiPriority w:val="99"/>
    <w:semiHidden/>
    <w:unhideWhenUsed/>
    <w:rsid w:val="007D760A"/>
  </w:style>
  <w:style w:type="character" w:customStyle="1" w:styleId="CommentTextChar">
    <w:name w:val="Comment Text Char"/>
    <w:basedOn w:val="DefaultParagraphFont"/>
    <w:link w:val="CommentText"/>
    <w:uiPriority w:val="99"/>
    <w:semiHidden/>
    <w:rsid w:val="007D760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7D760A"/>
    <w:rPr>
      <w:b/>
      <w:bCs/>
    </w:rPr>
  </w:style>
  <w:style w:type="character" w:customStyle="1" w:styleId="CommentSubjectChar">
    <w:name w:val="Comment Subject Char"/>
    <w:basedOn w:val="CommentTextChar"/>
    <w:link w:val="CommentSubject"/>
    <w:uiPriority w:val="99"/>
    <w:semiHidden/>
    <w:rsid w:val="007D760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7D760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760A"/>
    <w:rPr>
      <w:rFonts w:ascii="Segoe UI" w:eastAsia="Times New Roman" w:hAnsi="Segoe UI" w:cs="Segoe UI"/>
      <w:sz w:val="18"/>
      <w:szCs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DA3C932-FC08-47B5-8FC6-BFB9A4B6AB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926E2D-CEFB-452D-BA0D-51C09AE4F5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1100</Words>
  <Characters>6274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7360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InterDigital</cp:lastModifiedBy>
  <cp:revision>5</cp:revision>
  <dcterms:created xsi:type="dcterms:W3CDTF">2020-10-23T03:27:00Z</dcterms:created>
  <dcterms:modified xsi:type="dcterms:W3CDTF">2020-10-23T03:38:00Z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